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D087" w14:textId="77777777" w:rsidR="00433734" w:rsidRDefault="0083446C">
      <w:r>
        <w:rPr>
          <w:noProof/>
        </w:rPr>
        <w:drawing>
          <wp:inline distT="0" distB="0" distL="0" distR="0" wp14:anchorId="5C7FA1AB" wp14:editId="2769F949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78D2908" wp14:editId="1E679CF1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4BB95" w14:textId="77777777" w:rsidR="00D665F5" w:rsidRDefault="00D665F5"/>
    <w:p w14:paraId="560D3C96" w14:textId="77777777" w:rsidR="0083446C" w:rsidRPr="0083446C" w:rsidRDefault="00D665F5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DE </w:t>
      </w:r>
      <w:r w:rsidR="00E61994">
        <w:rPr>
          <w:rFonts w:ascii="Arial" w:hAnsi="Arial" w:cs="Arial"/>
          <w:b/>
          <w:bCs/>
          <w:color w:val="808080" w:themeColor="background1" w:themeShade="80"/>
        </w:rPr>
        <w:t>SCIENCES PHYSIQUES ET CHIMIE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 xml:space="preserve"> À TEMPS COMPLET</w:t>
      </w:r>
      <w:r w:rsidR="001852CF">
        <w:rPr>
          <w:rFonts w:ascii="Arial" w:hAnsi="Arial" w:cs="Arial"/>
          <w:b/>
          <w:bCs/>
          <w:color w:val="808080" w:themeColor="background1" w:themeShade="80"/>
        </w:rPr>
        <w:t xml:space="preserve"> EN CONTRAT LOCAL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> </w:t>
      </w:r>
      <w:r w:rsidR="00E61994">
        <w:rPr>
          <w:rFonts w:ascii="Arial" w:hAnsi="Arial" w:cs="Arial"/>
          <w:b/>
          <w:bCs/>
          <w:color w:val="808080" w:themeColor="background1" w:themeShade="80"/>
        </w:rPr>
        <w:t xml:space="preserve">SANS DÉTACHEMENT 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: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01187C">
        <w:rPr>
          <w:rFonts w:ascii="Arial" w:hAnsi="Arial" w:cs="Arial"/>
          <w:b/>
          <w:bCs/>
          <w:color w:val="808080" w:themeColor="background1" w:themeShade="80"/>
        </w:rPr>
        <w:t>4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</w:p>
    <w:p w14:paraId="54DA3130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519DF174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3344C203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FD3C2E1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29E8311E" w14:textId="77777777" w:rsidR="0083446C" w:rsidRPr="0083446C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D665F5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l’éducation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nationale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ayant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plusieurs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années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>L’habilitation à enseigner en langue anglaise</w:t>
      </w:r>
      <w:r w:rsidR="0001187C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 ou dans une autre langue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 xml:space="preserve"> sera valorisée</w:t>
      </w:r>
    </w:p>
    <w:p w14:paraId="4BB11DA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en </w:t>
      </w:r>
      <w:r w:rsidR="00E61994">
        <w:rPr>
          <w:rFonts w:ascii="Arial" w:hAnsi="Arial" w:cs="Arial"/>
          <w:color w:val="808080" w:themeColor="background1" w:themeShade="80"/>
          <w:spacing w:val="-1"/>
          <w:w w:val="85"/>
        </w:rPr>
        <w:t>sciences physiques, chimie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ou diplôme d’ingénieur</w:t>
      </w:r>
    </w:p>
    <w:p w14:paraId="64CB234C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60160B1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48B3CA6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â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h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60"/>
        </w:rPr>
        <w:t>j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f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b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(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6"/>
        </w:rPr>
        <w:t>)</w:t>
      </w:r>
    </w:p>
    <w:p w14:paraId="34684D26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20647715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49393705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3300A53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de </w:t>
      </w:r>
      <w:r w:rsidR="00E61994">
        <w:rPr>
          <w:rFonts w:ascii="Arial" w:hAnsi="Arial" w:cs="Arial"/>
          <w:color w:val="808080" w:themeColor="background1" w:themeShade="80"/>
          <w:spacing w:val="-1"/>
          <w:w w:val="89"/>
        </w:rPr>
        <w:t>sciences physiques et chimie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au collège et au lycée, spécialité </w:t>
      </w:r>
      <w:r w:rsidR="00E61994">
        <w:rPr>
          <w:rFonts w:ascii="Arial" w:hAnsi="Arial" w:cs="Arial"/>
          <w:color w:val="808080" w:themeColor="background1" w:themeShade="80"/>
          <w:spacing w:val="-1"/>
          <w:w w:val="89"/>
        </w:rPr>
        <w:t>SPC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 comprise</w:t>
      </w:r>
    </w:p>
    <w:p w14:paraId="3ACF061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332AB69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08AC9FB2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61773067" w14:textId="77777777" w:rsidR="00D665F5" w:rsidRPr="00D665F5" w:rsidRDefault="0083446C" w:rsidP="00D665F5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Suivi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d’une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classe</w:t>
      </w:r>
      <w:r w:rsidRPr="00D665F5">
        <w:rPr>
          <w:rFonts w:ascii="Arial" w:hAnsi="Arial" w:cs="Arial"/>
          <w:color w:val="808080" w:themeColor="background1" w:themeShade="80"/>
          <w:spacing w:val="53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en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tant</w:t>
      </w:r>
      <w:r w:rsidRPr="00D665F5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que</w:t>
      </w:r>
      <w:r w:rsidR="00D665F5"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professeur</w:t>
      </w:r>
      <w:r w:rsidR="00D665F5">
        <w:rPr>
          <w:rFonts w:ascii="Arial" w:hAnsi="Arial" w:cs="Arial"/>
          <w:color w:val="808080" w:themeColor="background1" w:themeShade="80"/>
          <w:w w:val="85"/>
        </w:rPr>
        <w:t>(e)</w:t>
      </w:r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principal</w:t>
      </w:r>
      <w:r w:rsidR="00D665F5">
        <w:rPr>
          <w:rFonts w:ascii="Arial" w:hAnsi="Arial" w:cs="Arial"/>
          <w:color w:val="808080" w:themeColor="background1" w:themeShade="80"/>
          <w:w w:val="85"/>
        </w:rPr>
        <w:t>(</w:t>
      </w:r>
      <w:r w:rsidR="00FD680E">
        <w:rPr>
          <w:rFonts w:ascii="Arial" w:hAnsi="Arial" w:cs="Arial"/>
          <w:color w:val="808080" w:themeColor="background1" w:themeShade="80"/>
          <w:w w:val="85"/>
        </w:rPr>
        <w:t>e) au</w:t>
      </w:r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D665F5">
        <w:rPr>
          <w:rFonts w:ascii="Arial" w:hAnsi="Arial" w:cs="Arial"/>
          <w:color w:val="808080" w:themeColor="background1" w:themeShade="80"/>
          <w:w w:val="85"/>
        </w:rPr>
        <w:t xml:space="preserve"> ou collège</w:t>
      </w:r>
      <w:r w:rsidR="00D665F5">
        <w:rPr>
          <w:rFonts w:ascii="Arial" w:hAnsi="Arial" w:cs="Arial"/>
          <w:color w:val="808080" w:themeColor="background1" w:themeShade="80"/>
          <w:spacing w:val="4"/>
          <w:w w:val="85"/>
        </w:rPr>
        <w:t>, le cas échéant</w:t>
      </w:r>
    </w:p>
    <w:p w14:paraId="3488B6DC" w14:textId="77777777" w:rsidR="0083446C" w:rsidRPr="00D665F5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avec</w:t>
      </w:r>
      <w:r w:rsidRPr="00D665F5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les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 xml:space="preserve"> et participation aux rencontres</w:t>
      </w:r>
      <w:r w:rsidR="000251D3" w:rsidRPr="00D665F5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7BDBEEC9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3F647F31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0D70637B" w14:textId="6D1D76E8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cliquez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  <w:u w:val="single" w:color="1155CC"/>
          </w:rPr>
          <w:t xml:space="preserve"> </w:t>
        </w:r>
        <w:r w:rsidRPr="0083446C">
          <w:rPr>
            <w:rFonts w:ascii="Arial" w:hAnsi="Arial" w:cs="Arial"/>
            <w:color w:val="808080" w:themeColor="background1" w:themeShade="80"/>
            <w:w w:val="85"/>
            <w:u w:val="single" w:color="1155CC"/>
          </w:rPr>
          <w:t>ic</w:t>
        </w:r>
        <w:r w:rsidRPr="0083446C">
          <w:rPr>
            <w:rFonts w:ascii="Arial" w:hAnsi="Arial" w:cs="Arial"/>
            <w:color w:val="808080" w:themeColor="background1" w:themeShade="80"/>
            <w:w w:val="85"/>
          </w:rPr>
          <w:t>i</w:t>
        </w:r>
        <w:r w:rsidRPr="0083446C">
          <w:rPr>
            <w:rFonts w:ascii="Arial" w:hAnsi="Arial" w:cs="Arial"/>
            <w:color w:val="808080" w:themeColor="background1" w:themeShade="80"/>
            <w:spacing w:val="2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disponible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2BA50FA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7655FBF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5BB10AF3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31FDF7C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7718400C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785DFE9F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48FE1A1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573CAA38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4D5AFE75" w14:textId="77777777" w:rsidR="000251D3" w:rsidRPr="000251D3" w:rsidRDefault="000251D3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</w:p>
    <w:p w14:paraId="36E0BFB9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6727E14A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1187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26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1187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janvier 2024</w:t>
      </w:r>
    </w:p>
    <w:p w14:paraId="7FFABFDA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 xml:space="preserve"> ou candidates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D665F5">
        <w:rPr>
          <w:rFonts w:ascii="Arial" w:hAnsi="Arial" w:cs="Arial"/>
          <w:color w:val="808080" w:themeColor="background1" w:themeShade="80"/>
          <w:w w:val="85"/>
        </w:rPr>
        <w:t>e)</w:t>
      </w:r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D665F5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519F0495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01187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80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01187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1187C"/>
    <w:rsid w:val="000251D3"/>
    <w:rsid w:val="000A7362"/>
    <w:rsid w:val="00123A9E"/>
    <w:rsid w:val="001852CF"/>
    <w:rsid w:val="00433734"/>
    <w:rsid w:val="00600051"/>
    <w:rsid w:val="0074186F"/>
    <w:rsid w:val="00756819"/>
    <w:rsid w:val="0083446C"/>
    <w:rsid w:val="00834DAA"/>
    <w:rsid w:val="00A17C8F"/>
    <w:rsid w:val="00BD758E"/>
    <w:rsid w:val="00D665F5"/>
    <w:rsid w:val="00E61994"/>
    <w:rsid w:val="00E84CB5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FC0D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2023-11-08T13:49:00Z</dcterms:created>
  <dcterms:modified xsi:type="dcterms:W3CDTF">2023-11-13T08:38:00Z</dcterms:modified>
</cp:coreProperties>
</file>