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A3543F" w:rsidRPr="001E3E93" w14:paraId="5CFE4D4F" w14:textId="77777777" w:rsidTr="008D3ADC">
        <w:trPr>
          <w:trHeight w:val="1644"/>
        </w:trPr>
        <w:tc>
          <w:tcPr>
            <w:tcW w:w="3544" w:type="dxa"/>
            <w:vAlign w:val="center"/>
          </w:tcPr>
          <w:p w14:paraId="4A980D85" w14:textId="77777777" w:rsidR="00A3543F" w:rsidRPr="001E3E93" w:rsidRDefault="00DA2E6C" w:rsidP="000152FD">
            <w:r>
              <w:rPr>
                <w:noProof/>
                <w:lang w:eastAsia="fr-FR"/>
              </w:rPr>
              <w:drawing>
                <wp:inline distT="0" distB="0" distL="0" distR="0" wp14:anchorId="1C9C7955" wp14:editId="39E76E1F">
                  <wp:extent cx="2200275" cy="866775"/>
                  <wp:effectExtent l="19050" t="0" r="9525" b="0"/>
                  <wp:docPr id="1" name="Image 1" descr="Logo Lycée Victor Hugo - Haute défini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Lycée Victor Hugo - Haute défini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464B94A3" w14:textId="77777777" w:rsidR="00A3543F" w:rsidRDefault="00A3543F" w:rsidP="000152FD"/>
          <w:p w14:paraId="5C920B94" w14:textId="77777777" w:rsidR="00A3543F" w:rsidRPr="00CE7A4B" w:rsidRDefault="00A3543F" w:rsidP="00CE7A4B">
            <w:pPr>
              <w:jc w:val="center"/>
              <w:rPr>
                <w:b/>
                <w:sz w:val="22"/>
                <w:szCs w:val="22"/>
              </w:rPr>
            </w:pPr>
            <w:r w:rsidRPr="00CE7A4B">
              <w:rPr>
                <w:b/>
                <w:sz w:val="22"/>
                <w:szCs w:val="22"/>
              </w:rPr>
              <w:t>R</w:t>
            </w:r>
            <w:r w:rsidR="00BF007A">
              <w:rPr>
                <w:rFonts w:ascii="Trebuchet MS" w:hAnsi="Trebuchet MS"/>
                <w:b/>
                <w:sz w:val="22"/>
                <w:szCs w:val="22"/>
              </w:rPr>
              <w:t>È</w:t>
            </w:r>
            <w:r w:rsidRPr="00CE7A4B">
              <w:rPr>
                <w:b/>
                <w:sz w:val="22"/>
                <w:szCs w:val="22"/>
              </w:rPr>
              <w:t>GLEMENT FINANCIER</w:t>
            </w:r>
          </w:p>
          <w:p w14:paraId="69D308DA" w14:textId="77777777" w:rsidR="00A3543F" w:rsidRPr="00CE7A4B" w:rsidRDefault="00A3543F" w:rsidP="00CE7A4B">
            <w:pPr>
              <w:jc w:val="center"/>
              <w:rPr>
                <w:b/>
                <w:sz w:val="22"/>
                <w:szCs w:val="22"/>
              </w:rPr>
            </w:pPr>
          </w:p>
          <w:p w14:paraId="60077619" w14:textId="77777777" w:rsidR="00A3543F" w:rsidRPr="00CE7A4B" w:rsidRDefault="00A3543F" w:rsidP="00CE7A4B">
            <w:pPr>
              <w:jc w:val="center"/>
              <w:rPr>
                <w:b/>
                <w:sz w:val="22"/>
                <w:szCs w:val="22"/>
              </w:rPr>
            </w:pPr>
            <w:r w:rsidRPr="00CE7A4B">
              <w:rPr>
                <w:b/>
                <w:sz w:val="22"/>
                <w:szCs w:val="22"/>
              </w:rPr>
              <w:t>Année scolaire 20</w:t>
            </w:r>
            <w:r w:rsidR="001D2EFF">
              <w:rPr>
                <w:b/>
                <w:sz w:val="22"/>
                <w:szCs w:val="22"/>
              </w:rPr>
              <w:t>20</w:t>
            </w:r>
            <w:r w:rsidRPr="00CE7A4B">
              <w:rPr>
                <w:b/>
                <w:sz w:val="22"/>
                <w:szCs w:val="22"/>
              </w:rPr>
              <w:t xml:space="preserve"> / 20</w:t>
            </w:r>
            <w:r w:rsidR="00123A8D">
              <w:rPr>
                <w:b/>
                <w:sz w:val="22"/>
                <w:szCs w:val="22"/>
              </w:rPr>
              <w:t>2</w:t>
            </w:r>
            <w:r w:rsidR="001D2EFF">
              <w:rPr>
                <w:b/>
                <w:sz w:val="22"/>
                <w:szCs w:val="22"/>
              </w:rPr>
              <w:t>1</w:t>
            </w:r>
          </w:p>
          <w:p w14:paraId="194A944C" w14:textId="77777777" w:rsidR="00A3543F" w:rsidRPr="00A3543F" w:rsidRDefault="00A3543F" w:rsidP="000152FD"/>
        </w:tc>
        <w:tc>
          <w:tcPr>
            <w:tcW w:w="3544" w:type="dxa"/>
            <w:vAlign w:val="center"/>
          </w:tcPr>
          <w:p w14:paraId="5D27DAB6" w14:textId="77777777" w:rsidR="00A3543F" w:rsidRPr="001E3E93" w:rsidRDefault="00DA2E6C" w:rsidP="000152FD">
            <w:r>
              <w:rPr>
                <w:noProof/>
                <w:lang w:eastAsia="fr-FR"/>
              </w:rPr>
              <w:drawing>
                <wp:inline distT="0" distB="0" distL="0" distR="0" wp14:anchorId="7E787699" wp14:editId="6E6AB587">
                  <wp:extent cx="1638300" cy="847725"/>
                  <wp:effectExtent l="0" t="0" r="0" b="0"/>
                  <wp:docPr id="2" name="Image 2" descr="logo_AEFE_EG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AEFE_EG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E8BDB2" w14:textId="77777777" w:rsidR="00316CBC" w:rsidRPr="0020079C" w:rsidRDefault="00F611A8" w:rsidP="000152FD">
      <w:pPr>
        <w:rPr>
          <w:b/>
          <w:sz w:val="20"/>
          <w:szCs w:val="20"/>
        </w:rPr>
      </w:pPr>
      <w:r w:rsidRPr="0020079C">
        <w:rPr>
          <w:b/>
          <w:sz w:val="20"/>
          <w:szCs w:val="20"/>
        </w:rPr>
        <w:t xml:space="preserve"> L’inscription ou la réinscription d’un élève au lycée Victor Hugo ou à l’école Auguste Renoir emporte l’acceptation entière et sans réserve du présent règlement et des tarifs</w:t>
      </w:r>
      <w:r w:rsidR="0020079C">
        <w:rPr>
          <w:b/>
          <w:sz w:val="20"/>
          <w:szCs w:val="20"/>
        </w:rPr>
        <w:t xml:space="preserve"> par les responsables légaux de l’élève</w:t>
      </w:r>
      <w:r w:rsidRPr="0020079C">
        <w:rPr>
          <w:b/>
          <w:sz w:val="20"/>
          <w:szCs w:val="20"/>
        </w:rPr>
        <w:t>.</w:t>
      </w:r>
      <w:r w:rsidRPr="0020079C">
        <w:rPr>
          <w:b/>
          <w:sz w:val="20"/>
          <w:szCs w:val="20"/>
        </w:rPr>
        <w:tab/>
      </w:r>
    </w:p>
    <w:p w14:paraId="55C22204" w14:textId="77777777" w:rsidR="00316CBC" w:rsidRDefault="00316CBC" w:rsidP="000152FD">
      <w:r>
        <w:t xml:space="preserve">Le montant des droits </w:t>
      </w:r>
      <w:r w:rsidR="00E877DE">
        <w:t xml:space="preserve">de scolarité et des autres droits annexes </w:t>
      </w:r>
      <w:r>
        <w:t xml:space="preserve">est fixé pour chaque année scolaire par décision du Directeur </w:t>
      </w:r>
      <w:r w:rsidR="00A3543F">
        <w:t>de</w:t>
      </w:r>
      <w:r>
        <w:t xml:space="preserve"> l’AEFE.</w:t>
      </w:r>
      <w:r w:rsidR="00BF007A">
        <w:t xml:space="preserve"> Les frais de scolarité </w:t>
      </w:r>
      <w:r w:rsidR="00747067">
        <w:t xml:space="preserve">sont versés par les familles et représentent l’essentiel des ressources </w:t>
      </w:r>
      <w:r w:rsidR="00BF007A">
        <w:t>de</w:t>
      </w:r>
      <w:r w:rsidR="00747067">
        <w:t xml:space="preserve"> l’</w:t>
      </w:r>
      <w:r w:rsidR="00BF007A">
        <w:t>établissement</w:t>
      </w:r>
      <w:r w:rsidR="00747067">
        <w:t xml:space="preserve">, leur fondement est </w:t>
      </w:r>
      <w:r w:rsidR="00BF007A">
        <w:t xml:space="preserve">prévu par des dispositions législatives et </w:t>
      </w:r>
      <w:r w:rsidR="00747067">
        <w:t>est régulièrement rappelé par la jurisprudence</w:t>
      </w:r>
      <w:r w:rsidR="00BF007A">
        <w:t>.</w:t>
      </w:r>
    </w:p>
    <w:p w14:paraId="139FD0D1" w14:textId="77777777" w:rsidR="00BB0411" w:rsidRDefault="00BB0411" w:rsidP="00BB0411">
      <w:pPr>
        <w:pStyle w:val="Paragraphedeliste"/>
        <w:numPr>
          <w:ilvl w:val="0"/>
          <w:numId w:val="4"/>
        </w:numPr>
        <w:spacing w:before="240"/>
        <w:ind w:left="1077" w:hanging="357"/>
      </w:pPr>
      <w:r>
        <w:t>DROITS DE PREMIERE INSCRIPTION</w:t>
      </w:r>
    </w:p>
    <w:p w14:paraId="751AA1D6" w14:textId="77777777" w:rsidR="00BB0411" w:rsidRPr="00656D2B" w:rsidRDefault="00BB0411" w:rsidP="00BB0411">
      <w:pPr>
        <w:rPr>
          <w:color w:val="FF0000"/>
        </w:rPr>
      </w:pPr>
      <w:r>
        <w:t>Les droits de première inscription (DPI) sont dus l’année où l’élève est inscrit pour la première fois dans un établissement du réseau</w:t>
      </w:r>
      <w:r w:rsidR="005261F2">
        <w:t xml:space="preserve"> </w:t>
      </w:r>
      <w:r w:rsidR="00765E69" w:rsidRPr="005261F2">
        <w:t>des établissements en gestion directe</w:t>
      </w:r>
      <w:r w:rsidR="00765E69">
        <w:rPr>
          <w:color w:val="FF0000"/>
        </w:rPr>
        <w:t xml:space="preserve"> </w:t>
      </w:r>
      <w:r>
        <w:t xml:space="preserve">AEFE Maroc. Ils ne sont plus à payer les années suivantes, y compris en cas d’interruption de la scolarité pour une ou plusieurs années ou de changement d’établissement au sein du réseau </w:t>
      </w:r>
      <w:r w:rsidR="00656D2B" w:rsidRPr="005261F2">
        <w:t>EGD du Maroc</w:t>
      </w:r>
      <w:r w:rsidR="00FA4B8B" w:rsidRPr="005261F2">
        <w:t xml:space="preserve">. Par extension les élèves d’un établissement du réseau </w:t>
      </w:r>
      <w:r w:rsidR="00656D2B" w:rsidRPr="005261F2">
        <w:t>de l’OSUI</w:t>
      </w:r>
      <w:r w:rsidR="00FA4B8B" w:rsidRPr="005261F2">
        <w:t xml:space="preserve"> bénéficient également de cette dérogation,</w:t>
      </w:r>
      <w:r w:rsidR="00656D2B" w:rsidRPr="005261F2">
        <w:t xml:space="preserve"> sauf dans le cas d’un changement d’établissement </w:t>
      </w:r>
      <w:r w:rsidR="005251A7" w:rsidRPr="005261F2">
        <w:t>pour convenance personnelle.</w:t>
      </w:r>
    </w:p>
    <w:p w14:paraId="19BF8CA0" w14:textId="77777777" w:rsidR="00BB0411" w:rsidRDefault="00BB0411" w:rsidP="00BB0411">
      <w:r>
        <w:t>Les DPI sont à payer avant le début de l’année scolaire. Leur versement valide l’inscription et conditionne l’admission de l’élève en classe. Ils ne sont pas remboursables.</w:t>
      </w:r>
    </w:p>
    <w:p w14:paraId="64828F98" w14:textId="77777777" w:rsidR="00F611A8" w:rsidRDefault="00F611A8" w:rsidP="00F611A8">
      <w:pPr>
        <w:spacing w:before="0" w:after="0"/>
      </w:pPr>
    </w:p>
    <w:tbl>
      <w:tblPr>
        <w:tblW w:w="8505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1977"/>
        <w:gridCol w:w="1978"/>
        <w:gridCol w:w="1865"/>
      </w:tblGrid>
      <w:tr w:rsidR="00BB0411" w:rsidRPr="001E3E93" w14:paraId="7629C2FA" w14:textId="77777777" w:rsidTr="00F611A8">
        <w:trPr>
          <w:trHeight w:val="227"/>
        </w:trPr>
        <w:tc>
          <w:tcPr>
            <w:tcW w:w="2685" w:type="dxa"/>
            <w:vAlign w:val="center"/>
          </w:tcPr>
          <w:p w14:paraId="7FCBA044" w14:textId="77777777" w:rsidR="00BB0411" w:rsidRPr="001E3E93" w:rsidRDefault="00BB0411" w:rsidP="00F14961">
            <w:pPr>
              <w:spacing w:before="60" w:after="60"/>
            </w:pPr>
            <w:r w:rsidRPr="001E3E93">
              <w:t>Droit</w:t>
            </w:r>
            <w:r>
              <w:t>s</w:t>
            </w:r>
            <w:r w:rsidRPr="001E3E93">
              <w:t xml:space="preserve"> de première inscription</w:t>
            </w:r>
          </w:p>
        </w:tc>
        <w:tc>
          <w:tcPr>
            <w:tcW w:w="1977" w:type="dxa"/>
          </w:tcPr>
          <w:p w14:paraId="41D0600B" w14:textId="77777777" w:rsidR="00BB0411" w:rsidRPr="001E3E93" w:rsidRDefault="00BB0411" w:rsidP="00F14961">
            <w:pPr>
              <w:spacing w:before="60" w:after="60"/>
              <w:jc w:val="center"/>
            </w:pPr>
            <w:r w:rsidRPr="001E3E93">
              <w:t>Français</w:t>
            </w:r>
          </w:p>
        </w:tc>
        <w:tc>
          <w:tcPr>
            <w:tcW w:w="1978" w:type="dxa"/>
          </w:tcPr>
          <w:p w14:paraId="72014BE7" w14:textId="77777777" w:rsidR="00BB0411" w:rsidRPr="001E3E93" w:rsidRDefault="00BB0411" w:rsidP="00F14961">
            <w:pPr>
              <w:spacing w:before="60" w:after="60"/>
              <w:jc w:val="center"/>
            </w:pPr>
            <w:r w:rsidRPr="001E3E93">
              <w:t>Marocains</w:t>
            </w:r>
          </w:p>
        </w:tc>
        <w:tc>
          <w:tcPr>
            <w:tcW w:w="1865" w:type="dxa"/>
            <w:vAlign w:val="center"/>
          </w:tcPr>
          <w:p w14:paraId="36C9C8D1" w14:textId="77777777" w:rsidR="00BB0411" w:rsidRPr="001E3E93" w:rsidRDefault="00BB0411" w:rsidP="00F14961">
            <w:pPr>
              <w:spacing w:before="60" w:after="60"/>
              <w:jc w:val="center"/>
            </w:pPr>
            <w:r w:rsidRPr="001E3E93">
              <w:t>Tiers</w:t>
            </w:r>
          </w:p>
        </w:tc>
      </w:tr>
      <w:tr w:rsidR="00BB0411" w:rsidRPr="001E3E93" w14:paraId="59EF06D2" w14:textId="77777777" w:rsidTr="00F611A8">
        <w:trPr>
          <w:trHeight w:val="227"/>
        </w:trPr>
        <w:tc>
          <w:tcPr>
            <w:tcW w:w="2685" w:type="dxa"/>
            <w:vAlign w:val="center"/>
          </w:tcPr>
          <w:p w14:paraId="3B29F4D8" w14:textId="77777777" w:rsidR="00BB0411" w:rsidRPr="001E3E93" w:rsidRDefault="00BB0411" w:rsidP="00F14961">
            <w:pPr>
              <w:spacing w:before="60" w:after="60"/>
            </w:pPr>
            <w:r>
              <w:t>Pour tous les niveaux</w:t>
            </w:r>
          </w:p>
        </w:tc>
        <w:tc>
          <w:tcPr>
            <w:tcW w:w="1977" w:type="dxa"/>
          </w:tcPr>
          <w:p w14:paraId="53A2DE68" w14:textId="77777777" w:rsidR="00BB0411" w:rsidRPr="001E3E93" w:rsidRDefault="001D2EFF" w:rsidP="00F14961">
            <w:pPr>
              <w:spacing w:before="60" w:after="60"/>
              <w:jc w:val="center"/>
            </w:pPr>
            <w:r>
              <w:t>22</w:t>
            </w:r>
            <w:r w:rsidR="00BB0411">
              <w:t>.000</w:t>
            </w:r>
          </w:p>
        </w:tc>
        <w:tc>
          <w:tcPr>
            <w:tcW w:w="1978" w:type="dxa"/>
          </w:tcPr>
          <w:p w14:paraId="2A3B10C0" w14:textId="77777777" w:rsidR="00BB0411" w:rsidRPr="001E3E93" w:rsidRDefault="00BB0411" w:rsidP="001D2EFF">
            <w:pPr>
              <w:spacing w:before="60" w:after="60"/>
              <w:jc w:val="center"/>
            </w:pPr>
            <w:r>
              <w:t>2</w:t>
            </w:r>
            <w:r w:rsidR="001D2EFF">
              <w:t>2</w:t>
            </w:r>
            <w:r>
              <w:t>.000</w:t>
            </w:r>
          </w:p>
        </w:tc>
        <w:tc>
          <w:tcPr>
            <w:tcW w:w="1865" w:type="dxa"/>
            <w:vAlign w:val="center"/>
          </w:tcPr>
          <w:p w14:paraId="36FE6ED7" w14:textId="77777777" w:rsidR="00BB0411" w:rsidRPr="001E3E93" w:rsidRDefault="00BB0411" w:rsidP="001D2EFF">
            <w:pPr>
              <w:spacing w:before="60" w:after="60"/>
              <w:jc w:val="center"/>
            </w:pPr>
            <w:r>
              <w:t>2</w:t>
            </w:r>
            <w:r w:rsidR="001D2EFF">
              <w:t>2</w:t>
            </w:r>
            <w:r>
              <w:t>.</w:t>
            </w:r>
            <w:r w:rsidRPr="001E3E93">
              <w:t>000</w:t>
            </w:r>
          </w:p>
        </w:tc>
      </w:tr>
    </w:tbl>
    <w:p w14:paraId="41E58287" w14:textId="77777777" w:rsidR="00316CBC" w:rsidRDefault="00316CBC" w:rsidP="00F611A8">
      <w:pPr>
        <w:pStyle w:val="Paragraphedeliste"/>
        <w:numPr>
          <w:ilvl w:val="0"/>
          <w:numId w:val="4"/>
        </w:numPr>
        <w:spacing w:before="360"/>
        <w:ind w:left="1077" w:hanging="357"/>
      </w:pPr>
      <w:r>
        <w:t>DROITS DE SCOLARIT</w:t>
      </w:r>
      <w:r w:rsidR="001B797E">
        <w:t>É</w:t>
      </w:r>
    </w:p>
    <w:p w14:paraId="1CCD3F86" w14:textId="77777777" w:rsidR="00316CBC" w:rsidRDefault="00316CBC" w:rsidP="000152FD">
      <w:r>
        <w:t>Les droits de scolarité sont annuels</w:t>
      </w:r>
      <w:r w:rsidR="005D6FE2">
        <w:t> ;</w:t>
      </w:r>
      <w:r w:rsidR="0029627F">
        <w:t xml:space="preserve"> </w:t>
      </w:r>
      <w:r>
        <w:t xml:space="preserve">leur </w:t>
      </w:r>
      <w:r w:rsidRPr="005D6FE2">
        <w:t xml:space="preserve">montant </w:t>
      </w:r>
      <w:r w:rsidR="005D6FE2" w:rsidRPr="005D6FE2">
        <w:t>est défini par la nationalité de l’élève et son niveau de scolarisation</w:t>
      </w:r>
      <w:r w:rsidRPr="005D6FE2">
        <w:t xml:space="preserve">. Ils sont </w:t>
      </w:r>
      <w:r w:rsidR="00E877DE" w:rsidRPr="005D6FE2">
        <w:t>payables d</w:t>
      </w:r>
      <w:r w:rsidRPr="005D6FE2">
        <w:t>’avance</w:t>
      </w:r>
      <w:r w:rsidR="00E877DE" w:rsidRPr="005D6FE2">
        <w:t xml:space="preserve"> et l</w:t>
      </w:r>
      <w:r w:rsidRPr="005D6FE2">
        <w:t xml:space="preserve">eur recouvrement se fait en 3 termes </w:t>
      </w:r>
      <w:r w:rsidR="00A7371A" w:rsidRPr="005D6FE2">
        <w:t xml:space="preserve">correspondant aux trimestres scolaires, </w:t>
      </w:r>
      <w:r w:rsidRPr="005D6FE2">
        <w:t>4/10</w:t>
      </w:r>
      <w:r w:rsidRPr="005D6FE2">
        <w:rPr>
          <w:vertAlign w:val="superscript"/>
        </w:rPr>
        <w:t>ème</w:t>
      </w:r>
      <w:r w:rsidR="00E877DE" w:rsidRPr="005D6FE2">
        <w:t xml:space="preserve"> au premier</w:t>
      </w:r>
      <w:r w:rsidR="00E877DE">
        <w:t xml:space="preserve"> trimestre, puis</w:t>
      </w:r>
      <w:r>
        <w:t xml:space="preserve"> 3/10</w:t>
      </w:r>
      <w:r w:rsidRPr="00316CBC">
        <w:rPr>
          <w:vertAlign w:val="superscript"/>
        </w:rPr>
        <w:t>ème</w:t>
      </w:r>
      <w:r w:rsidR="00E877DE">
        <w:t>aux deuxième et troisième trimestres</w:t>
      </w:r>
      <w:r>
        <w:t>. Toute autre disposition (</w:t>
      </w:r>
      <w:r w:rsidR="00E877DE">
        <w:t xml:space="preserve">en particulier la </w:t>
      </w:r>
      <w:r>
        <w:t>mise en place d’échéancier</w:t>
      </w:r>
      <w:r w:rsidR="00A7371A">
        <w:t>s</w:t>
      </w:r>
      <w:r>
        <w:t xml:space="preserve"> de paiement</w:t>
      </w:r>
      <w:r w:rsidR="00A7371A">
        <w:t>)</w:t>
      </w:r>
      <w:r>
        <w:t xml:space="preserve"> est de la compétence </w:t>
      </w:r>
      <w:r w:rsidR="006C2B8E">
        <w:t>de l’agent - comptable</w:t>
      </w:r>
      <w:r w:rsidR="00A3543F">
        <w:t>.</w:t>
      </w:r>
    </w:p>
    <w:p w14:paraId="090AC04A" w14:textId="77777777" w:rsidR="00F611A8" w:rsidRDefault="00F611A8" w:rsidP="00F611A8">
      <w:pPr>
        <w:spacing w:before="0" w:after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1682"/>
        <w:gridCol w:w="1682"/>
        <w:gridCol w:w="1682"/>
        <w:gridCol w:w="1682"/>
      </w:tblGrid>
      <w:tr w:rsidR="00BB0411" w:rsidRPr="001E3E93" w14:paraId="1CE3FAA8" w14:textId="77777777" w:rsidTr="00BB0411">
        <w:trPr>
          <w:trHeight w:val="113"/>
          <w:jc w:val="center"/>
        </w:trPr>
        <w:tc>
          <w:tcPr>
            <w:tcW w:w="1681" w:type="dxa"/>
            <w:vAlign w:val="center"/>
          </w:tcPr>
          <w:p w14:paraId="7C7F8ABB" w14:textId="77777777" w:rsidR="00BB0411" w:rsidRPr="001E3E93" w:rsidRDefault="00BB0411" w:rsidP="00F14961">
            <w:pPr>
              <w:spacing w:before="60" w:after="60"/>
              <w:jc w:val="center"/>
            </w:pPr>
            <w:r w:rsidRPr="001E3E93">
              <w:t>Droits de scolarité</w:t>
            </w:r>
          </w:p>
        </w:tc>
        <w:tc>
          <w:tcPr>
            <w:tcW w:w="1682" w:type="dxa"/>
            <w:vAlign w:val="center"/>
          </w:tcPr>
          <w:p w14:paraId="43FA1C72" w14:textId="77777777" w:rsidR="00BB0411" w:rsidRPr="001E3E93" w:rsidRDefault="00BB0411" w:rsidP="00F14961">
            <w:pPr>
              <w:spacing w:before="60" w:after="60"/>
              <w:jc w:val="center"/>
            </w:pPr>
            <w:r w:rsidRPr="001E3E93">
              <w:t>Maternelle</w:t>
            </w:r>
          </w:p>
        </w:tc>
        <w:tc>
          <w:tcPr>
            <w:tcW w:w="1682" w:type="dxa"/>
            <w:vAlign w:val="center"/>
          </w:tcPr>
          <w:p w14:paraId="6D222CA2" w14:textId="77777777" w:rsidR="00BB0411" w:rsidRPr="001E3E93" w:rsidRDefault="00BB0411" w:rsidP="00F14961">
            <w:pPr>
              <w:spacing w:before="60" w:after="60"/>
              <w:jc w:val="center"/>
            </w:pPr>
            <w:r>
              <w:t>É</w:t>
            </w:r>
            <w:r w:rsidRPr="001E3E93">
              <w:t>lémentaire</w:t>
            </w:r>
          </w:p>
        </w:tc>
        <w:tc>
          <w:tcPr>
            <w:tcW w:w="1682" w:type="dxa"/>
            <w:vAlign w:val="center"/>
          </w:tcPr>
          <w:p w14:paraId="53174048" w14:textId="77777777" w:rsidR="00BB0411" w:rsidRPr="001E3E93" w:rsidRDefault="00BB0411" w:rsidP="00F14961">
            <w:pPr>
              <w:spacing w:before="60" w:after="60"/>
              <w:jc w:val="center"/>
            </w:pPr>
            <w:r w:rsidRPr="001E3E93">
              <w:t>Collège</w:t>
            </w:r>
          </w:p>
        </w:tc>
        <w:tc>
          <w:tcPr>
            <w:tcW w:w="1682" w:type="dxa"/>
            <w:vAlign w:val="center"/>
          </w:tcPr>
          <w:p w14:paraId="3E09E6B1" w14:textId="77777777" w:rsidR="00BB0411" w:rsidRPr="001E3E93" w:rsidRDefault="00BB0411" w:rsidP="00F14961">
            <w:pPr>
              <w:spacing w:before="60" w:after="60"/>
              <w:jc w:val="center"/>
            </w:pPr>
            <w:r w:rsidRPr="001E3E93">
              <w:t>Lycée</w:t>
            </w:r>
          </w:p>
        </w:tc>
      </w:tr>
      <w:tr w:rsidR="00BB0411" w:rsidRPr="001E3E93" w14:paraId="62CFE3A1" w14:textId="77777777" w:rsidTr="00BB0411">
        <w:trPr>
          <w:trHeight w:val="113"/>
          <w:jc w:val="center"/>
        </w:trPr>
        <w:tc>
          <w:tcPr>
            <w:tcW w:w="1681" w:type="dxa"/>
            <w:vAlign w:val="center"/>
          </w:tcPr>
          <w:p w14:paraId="7113B726" w14:textId="77777777" w:rsidR="00BB0411" w:rsidRPr="001E3E93" w:rsidRDefault="00BB0411" w:rsidP="00F14961">
            <w:pPr>
              <w:spacing w:before="60" w:after="60"/>
              <w:jc w:val="left"/>
            </w:pPr>
            <w:r w:rsidRPr="001E3E93">
              <w:t>Français</w:t>
            </w:r>
          </w:p>
        </w:tc>
        <w:tc>
          <w:tcPr>
            <w:tcW w:w="1682" w:type="dxa"/>
            <w:vAlign w:val="center"/>
          </w:tcPr>
          <w:p w14:paraId="1C662EE2" w14:textId="77777777" w:rsidR="00BB0411" w:rsidRPr="001E3E93" w:rsidRDefault="00BB0411" w:rsidP="003D54F2">
            <w:pPr>
              <w:spacing w:before="60" w:after="60"/>
              <w:jc w:val="center"/>
            </w:pPr>
            <w:r w:rsidRPr="001E3E93">
              <w:t>3</w:t>
            </w:r>
            <w:r w:rsidR="003D54F2">
              <w:t>4</w:t>
            </w:r>
            <w:r>
              <w:t>.</w:t>
            </w:r>
            <w:r w:rsidR="003D54F2">
              <w:t>7</w:t>
            </w:r>
            <w:r w:rsidR="001D2EFF">
              <w:t>00</w:t>
            </w:r>
          </w:p>
        </w:tc>
        <w:tc>
          <w:tcPr>
            <w:tcW w:w="1682" w:type="dxa"/>
            <w:vAlign w:val="center"/>
          </w:tcPr>
          <w:p w14:paraId="1721542B" w14:textId="77777777" w:rsidR="00BB0411" w:rsidRPr="001E3E93" w:rsidRDefault="00123A8D" w:rsidP="003D54F2">
            <w:pPr>
              <w:spacing w:before="60" w:after="60"/>
              <w:jc w:val="center"/>
            </w:pPr>
            <w:r>
              <w:t>3</w:t>
            </w:r>
            <w:r w:rsidR="001D2EFF">
              <w:t>1</w:t>
            </w:r>
            <w:r>
              <w:t>.</w:t>
            </w:r>
            <w:r w:rsidR="003D54F2">
              <w:t>2</w:t>
            </w:r>
            <w:r>
              <w:t>00</w:t>
            </w:r>
          </w:p>
        </w:tc>
        <w:tc>
          <w:tcPr>
            <w:tcW w:w="1682" w:type="dxa"/>
            <w:vAlign w:val="center"/>
          </w:tcPr>
          <w:p w14:paraId="74A6B4B5" w14:textId="77777777" w:rsidR="00BB0411" w:rsidRPr="001E3E93" w:rsidRDefault="00123A8D" w:rsidP="003D54F2">
            <w:pPr>
              <w:spacing w:before="60" w:after="60"/>
              <w:jc w:val="center"/>
            </w:pPr>
            <w:r>
              <w:t>3</w:t>
            </w:r>
            <w:r w:rsidR="003D54F2">
              <w:t>4</w:t>
            </w:r>
            <w:r>
              <w:t>.</w:t>
            </w:r>
            <w:r w:rsidR="003D54F2">
              <w:t>6</w:t>
            </w:r>
            <w:r w:rsidR="001D2EFF">
              <w:t>00</w:t>
            </w:r>
          </w:p>
        </w:tc>
        <w:tc>
          <w:tcPr>
            <w:tcW w:w="1682" w:type="dxa"/>
            <w:vAlign w:val="center"/>
          </w:tcPr>
          <w:p w14:paraId="3A6F81B6" w14:textId="77777777" w:rsidR="00BB0411" w:rsidRPr="001E3E93" w:rsidRDefault="001D2EFF" w:rsidP="003D54F2">
            <w:pPr>
              <w:spacing w:before="60" w:after="60"/>
              <w:jc w:val="center"/>
            </w:pPr>
            <w:r>
              <w:t>38</w:t>
            </w:r>
            <w:r w:rsidR="00123A8D">
              <w:t>.</w:t>
            </w:r>
            <w:r w:rsidR="003D54F2">
              <w:t>0</w:t>
            </w:r>
            <w:r>
              <w:t>00</w:t>
            </w:r>
          </w:p>
        </w:tc>
      </w:tr>
      <w:tr w:rsidR="00BB0411" w:rsidRPr="001E3E93" w14:paraId="758D17F6" w14:textId="77777777" w:rsidTr="00BB0411">
        <w:trPr>
          <w:trHeight w:val="113"/>
          <w:jc w:val="center"/>
        </w:trPr>
        <w:tc>
          <w:tcPr>
            <w:tcW w:w="1681" w:type="dxa"/>
            <w:vAlign w:val="center"/>
          </w:tcPr>
          <w:p w14:paraId="5C5C8063" w14:textId="77777777" w:rsidR="00BB0411" w:rsidRPr="001E3E93" w:rsidRDefault="00BB0411" w:rsidP="00F14961">
            <w:pPr>
              <w:spacing w:before="60" w:after="60"/>
              <w:jc w:val="left"/>
            </w:pPr>
            <w:r w:rsidRPr="001E3E93">
              <w:t>Marocains</w:t>
            </w:r>
            <w:r w:rsidR="001D2EFF">
              <w:t xml:space="preserve"> et tiers</w:t>
            </w:r>
          </w:p>
        </w:tc>
        <w:tc>
          <w:tcPr>
            <w:tcW w:w="1682" w:type="dxa"/>
            <w:vAlign w:val="center"/>
          </w:tcPr>
          <w:p w14:paraId="63B63B31" w14:textId="77777777" w:rsidR="00BB0411" w:rsidRPr="001E3E93" w:rsidRDefault="00BB0411" w:rsidP="00DC07E5">
            <w:pPr>
              <w:spacing w:before="60" w:after="60"/>
              <w:jc w:val="center"/>
            </w:pPr>
            <w:r>
              <w:t>4</w:t>
            </w:r>
            <w:r w:rsidR="001D2EFF">
              <w:t>4</w:t>
            </w:r>
            <w:r>
              <w:t>.</w:t>
            </w:r>
            <w:r w:rsidR="00DC07E5">
              <w:t>2</w:t>
            </w:r>
            <w:r w:rsidR="001D2EFF">
              <w:t>00</w:t>
            </w:r>
          </w:p>
        </w:tc>
        <w:tc>
          <w:tcPr>
            <w:tcW w:w="1682" w:type="dxa"/>
            <w:vAlign w:val="center"/>
          </w:tcPr>
          <w:p w14:paraId="6109AFD9" w14:textId="77777777" w:rsidR="00BB0411" w:rsidRPr="001E3E93" w:rsidRDefault="00DC07E5" w:rsidP="00DC07E5">
            <w:pPr>
              <w:spacing w:before="60" w:after="60"/>
              <w:jc w:val="center"/>
            </w:pPr>
            <w:r>
              <w:t>39</w:t>
            </w:r>
            <w:r w:rsidR="0020079C">
              <w:t>.</w:t>
            </w:r>
            <w:r>
              <w:t>7</w:t>
            </w:r>
            <w:r w:rsidR="001D2EFF">
              <w:t>0</w:t>
            </w:r>
            <w:r w:rsidR="0020079C">
              <w:t>0</w:t>
            </w:r>
          </w:p>
        </w:tc>
        <w:tc>
          <w:tcPr>
            <w:tcW w:w="1682" w:type="dxa"/>
            <w:vAlign w:val="center"/>
          </w:tcPr>
          <w:p w14:paraId="4BAC0AFF" w14:textId="77777777" w:rsidR="00BB0411" w:rsidRPr="001E3E93" w:rsidRDefault="00123A8D" w:rsidP="00DC07E5">
            <w:pPr>
              <w:spacing w:before="60" w:after="60"/>
              <w:jc w:val="center"/>
            </w:pPr>
            <w:r>
              <w:t>4</w:t>
            </w:r>
            <w:r w:rsidR="001D2EFF">
              <w:t>4</w:t>
            </w:r>
            <w:r>
              <w:t>.</w:t>
            </w:r>
            <w:r w:rsidR="00DC07E5">
              <w:t>0</w:t>
            </w:r>
            <w:r w:rsidR="001D2EFF">
              <w:t>0</w:t>
            </w:r>
            <w:r>
              <w:t>0</w:t>
            </w:r>
          </w:p>
        </w:tc>
        <w:tc>
          <w:tcPr>
            <w:tcW w:w="1682" w:type="dxa"/>
            <w:vAlign w:val="center"/>
          </w:tcPr>
          <w:p w14:paraId="222EB972" w14:textId="77777777" w:rsidR="00BB0411" w:rsidRPr="001E3E93" w:rsidRDefault="00123A8D" w:rsidP="00DC07E5">
            <w:pPr>
              <w:spacing w:before="60" w:after="60"/>
              <w:jc w:val="center"/>
            </w:pPr>
            <w:r>
              <w:t>4</w:t>
            </w:r>
            <w:r w:rsidR="001D2EFF">
              <w:t>9</w:t>
            </w:r>
            <w:r>
              <w:t>.</w:t>
            </w:r>
            <w:r w:rsidR="00DC07E5">
              <w:t>4</w:t>
            </w:r>
            <w:r w:rsidR="001D2EFF">
              <w:t>0</w:t>
            </w:r>
            <w:r>
              <w:t>0</w:t>
            </w:r>
          </w:p>
        </w:tc>
      </w:tr>
    </w:tbl>
    <w:p w14:paraId="40DD387F" w14:textId="77777777" w:rsidR="00316CBC" w:rsidRDefault="006C2B8E" w:rsidP="006C2B8E">
      <w:pPr>
        <w:spacing w:before="240"/>
      </w:pPr>
      <w:r>
        <w:t>Sur la facturation du 1</w:t>
      </w:r>
      <w:r w:rsidRPr="006C2B8E">
        <w:rPr>
          <w:vertAlign w:val="superscript"/>
        </w:rPr>
        <w:t>er</w:t>
      </w:r>
      <w:r>
        <w:t xml:space="preserve"> trimestre est ajoutée une somme de 200 MAD par famille correspondant à la participation annuelle à la Caisse de Solidarité. Cette participation est facultative.</w:t>
      </w:r>
    </w:p>
    <w:p w14:paraId="01CD2AFF" w14:textId="77777777" w:rsidR="006C2B8E" w:rsidRDefault="006C2B8E" w:rsidP="006C2B8E">
      <w:pPr>
        <w:pStyle w:val="Paragraphedeliste"/>
        <w:numPr>
          <w:ilvl w:val="0"/>
          <w:numId w:val="6"/>
        </w:numPr>
        <w:spacing w:before="240"/>
        <w:ind w:left="1434" w:hanging="357"/>
      </w:pPr>
      <w:r>
        <w:t>Avis aux familles et rappels</w:t>
      </w:r>
    </w:p>
    <w:p w14:paraId="36F7175C" w14:textId="77777777" w:rsidR="008D3ADC" w:rsidRDefault="00316CBC" w:rsidP="008D3ADC">
      <w:pPr>
        <w:spacing w:before="0" w:after="0"/>
      </w:pPr>
      <w:r>
        <w:t xml:space="preserve">Chaque terme fait l’objet de l’émission d’un avis des sommes à payer transmis à la famille par </w:t>
      </w:r>
      <w:r w:rsidR="00A7371A">
        <w:t>messagerie électronique à l’adresse indiquée sur le document d’inscription</w:t>
      </w:r>
      <w:r>
        <w:t xml:space="preserve">. En cas de non paiement à </w:t>
      </w:r>
      <w:r w:rsidR="00A7371A">
        <w:t xml:space="preserve">la </w:t>
      </w:r>
      <w:r>
        <w:t>date</w:t>
      </w:r>
      <w:r w:rsidR="00A7371A">
        <w:t xml:space="preserve"> limite indiquée sur l’avis, un premier rappel par mail est adressé</w:t>
      </w:r>
      <w:r>
        <w:t xml:space="preserve"> à la famille</w:t>
      </w:r>
      <w:r w:rsidR="00A7371A">
        <w:t xml:space="preserve">. </w:t>
      </w:r>
      <w:r w:rsidR="005B5ED2">
        <w:t>Le cas échéant, u</w:t>
      </w:r>
      <w:r w:rsidR="00012C65">
        <w:t xml:space="preserve">n second rappel </w:t>
      </w:r>
      <w:r w:rsidR="005B5ED2">
        <w:t xml:space="preserve">est </w:t>
      </w:r>
      <w:r w:rsidR="00012C65" w:rsidRPr="00012C65">
        <w:t xml:space="preserve">envoyé </w:t>
      </w:r>
      <w:r w:rsidR="005B5ED2">
        <w:t xml:space="preserve">dans les mêmes conditions, </w:t>
      </w:r>
      <w:r w:rsidRPr="00012C65">
        <w:t>fixant un</w:t>
      </w:r>
      <w:r w:rsidR="001D2EFF">
        <w:t xml:space="preserve"> </w:t>
      </w:r>
      <w:r w:rsidR="005D6FE2">
        <w:t xml:space="preserve">ultime délai à l’issue duquel, </w:t>
      </w:r>
      <w:r w:rsidRPr="00012C65">
        <w:t xml:space="preserve">à défaut de </w:t>
      </w:r>
      <w:r w:rsidRPr="005B5ED2">
        <w:t>règlement, l’</w:t>
      </w:r>
      <w:r w:rsidR="005B5ED2" w:rsidRPr="005B5ED2">
        <w:t>établissement pourra engager des poursuites par la voie contentieuse</w:t>
      </w:r>
      <w:r w:rsidRPr="005B5ED2">
        <w:t>.</w:t>
      </w:r>
    </w:p>
    <w:p w14:paraId="4047EA08" w14:textId="77777777" w:rsidR="00316CBC" w:rsidRPr="0020079C" w:rsidRDefault="005B5ED2" w:rsidP="008D3ADC">
      <w:pPr>
        <w:spacing w:before="0" w:after="0"/>
        <w:rPr>
          <w:b/>
          <w:sz w:val="20"/>
          <w:szCs w:val="20"/>
        </w:rPr>
      </w:pPr>
      <w:r w:rsidRPr="0020079C">
        <w:rPr>
          <w:b/>
          <w:sz w:val="20"/>
          <w:szCs w:val="20"/>
        </w:rPr>
        <w:t>L’absence de régularisation avant la fin du trimestre peut entraîner une radiation de l’élève. Si la régularisation n’est pas effective à la fin de l’année scolaire,</w:t>
      </w:r>
      <w:r w:rsidR="001D2EFF">
        <w:rPr>
          <w:b/>
          <w:sz w:val="20"/>
          <w:szCs w:val="20"/>
        </w:rPr>
        <w:t xml:space="preserve"> </w:t>
      </w:r>
      <w:r w:rsidRPr="0020079C">
        <w:rPr>
          <w:b/>
          <w:sz w:val="20"/>
          <w:szCs w:val="20"/>
        </w:rPr>
        <w:t xml:space="preserve">le chef d’établissement est fondé à ne pas procéder à la réinscription de l’élève.  </w:t>
      </w:r>
    </w:p>
    <w:p w14:paraId="21EA1BEF" w14:textId="77777777" w:rsidR="00316CBC" w:rsidRDefault="00316CBC" w:rsidP="00CB631D">
      <w:pPr>
        <w:pStyle w:val="Paragraphedeliste"/>
        <w:numPr>
          <w:ilvl w:val="0"/>
          <w:numId w:val="6"/>
        </w:numPr>
      </w:pPr>
      <w:r>
        <w:t>Recouvrement contentieux</w:t>
      </w:r>
    </w:p>
    <w:p w14:paraId="2D3E704C" w14:textId="77777777" w:rsidR="00595715" w:rsidRPr="00595715" w:rsidRDefault="00595715" w:rsidP="00595715">
      <w:pPr>
        <w:spacing w:before="0" w:after="0"/>
        <w:rPr>
          <w:b/>
        </w:rPr>
      </w:pPr>
      <w:r w:rsidRPr="00595715">
        <w:rPr>
          <w:b/>
        </w:rPr>
        <w:t>Phase pré - judiciaire</w:t>
      </w:r>
    </w:p>
    <w:p w14:paraId="4F66F098" w14:textId="77777777" w:rsidR="00323CBB" w:rsidRDefault="00012C65" w:rsidP="00595715">
      <w:pPr>
        <w:spacing w:before="0" w:after="0"/>
      </w:pPr>
      <w:r>
        <w:t>E</w:t>
      </w:r>
      <w:r w:rsidR="00316CBC">
        <w:t xml:space="preserve">n l’absence de paiement à l’issue du délai fixé par la </w:t>
      </w:r>
      <w:r w:rsidR="00123A8D">
        <w:t xml:space="preserve">seconde </w:t>
      </w:r>
      <w:r w:rsidR="00316CBC">
        <w:t>lettre de rappel, les procédures</w:t>
      </w:r>
      <w:r w:rsidR="00323CBB">
        <w:t xml:space="preserve"> contentieuses</w:t>
      </w:r>
      <w:r w:rsidR="00316CBC">
        <w:t xml:space="preserve"> s</w:t>
      </w:r>
      <w:r w:rsidR="00323CBB">
        <w:t>er</w:t>
      </w:r>
      <w:r w:rsidR="00316CBC">
        <w:t>ont engagées.</w:t>
      </w:r>
    </w:p>
    <w:p w14:paraId="3B28E105" w14:textId="77777777" w:rsidR="00123A8D" w:rsidRDefault="00316CBC" w:rsidP="00595715">
      <w:pPr>
        <w:spacing w:before="0" w:after="0"/>
      </w:pPr>
      <w:r>
        <w:t xml:space="preserve">Dans un premier temps, </w:t>
      </w:r>
      <w:r w:rsidR="00012C65">
        <w:t xml:space="preserve">une mise en demeure sera envoyée par lettre recommandée avec accusé de réception </w:t>
      </w:r>
      <w:r w:rsidR="005B5ED2">
        <w:t xml:space="preserve">par un cabinet </w:t>
      </w:r>
      <w:r w:rsidR="00323CBB">
        <w:t>juridique</w:t>
      </w:r>
      <w:r w:rsidR="001D2EFF">
        <w:t xml:space="preserve"> </w:t>
      </w:r>
      <w:r w:rsidR="007D7913">
        <w:t>ou sera notifiée par exploit d’huissier</w:t>
      </w:r>
      <w:r w:rsidR="008712A2">
        <w:t>.</w:t>
      </w:r>
      <w:r w:rsidR="001D2EFF">
        <w:t xml:space="preserve"> </w:t>
      </w:r>
      <w:r w:rsidR="00323CBB">
        <w:t>A partir de cette phase, l</w:t>
      </w:r>
      <w:r w:rsidR="00123A8D">
        <w:t xml:space="preserve">e </w:t>
      </w:r>
      <w:r w:rsidR="00323CBB">
        <w:t xml:space="preserve">recouvrement </w:t>
      </w:r>
      <w:r w:rsidR="00123A8D">
        <w:t xml:space="preserve">sera </w:t>
      </w:r>
      <w:r w:rsidR="00323CBB">
        <w:t xml:space="preserve">assuré </w:t>
      </w:r>
      <w:r w:rsidR="00123A8D">
        <w:t xml:space="preserve">par le cabinet juridique chargé du </w:t>
      </w:r>
      <w:r w:rsidR="00323CBB">
        <w:t>dossier contenti</w:t>
      </w:r>
      <w:r w:rsidR="00595715">
        <w:t>eux. I</w:t>
      </w:r>
      <w:r w:rsidR="00323CBB">
        <w:t xml:space="preserve">l sera compétent pour accorder un échelonnement des paiements </w:t>
      </w:r>
      <w:r w:rsidR="00415367">
        <w:t xml:space="preserve">sur une durée maximum de deux mois </w:t>
      </w:r>
      <w:r w:rsidR="00323CBB">
        <w:t>et</w:t>
      </w:r>
      <w:r w:rsidR="00415367">
        <w:t xml:space="preserve"> pour </w:t>
      </w:r>
      <w:r w:rsidR="00323CBB">
        <w:t xml:space="preserve"> encaisser les droits pour le compte du lycée.</w:t>
      </w:r>
    </w:p>
    <w:p w14:paraId="2A4D4294" w14:textId="77777777" w:rsidR="00595715" w:rsidRDefault="00595715" w:rsidP="00595715">
      <w:pPr>
        <w:spacing w:before="0" w:after="0"/>
      </w:pPr>
    </w:p>
    <w:p w14:paraId="70FFDF5C" w14:textId="77777777" w:rsidR="00595715" w:rsidRPr="00595715" w:rsidRDefault="00595715" w:rsidP="00595715">
      <w:pPr>
        <w:spacing w:before="0" w:after="0"/>
        <w:rPr>
          <w:b/>
        </w:rPr>
      </w:pPr>
      <w:r w:rsidRPr="00595715">
        <w:rPr>
          <w:b/>
        </w:rPr>
        <w:t>Phase judiciaire</w:t>
      </w:r>
    </w:p>
    <w:p w14:paraId="2328C416" w14:textId="77777777" w:rsidR="008712A2" w:rsidRDefault="00123A8D" w:rsidP="00595715">
      <w:pPr>
        <w:spacing w:before="0" w:after="0"/>
      </w:pPr>
      <w:r>
        <w:t>D</w:t>
      </w:r>
      <w:r w:rsidR="007D7913" w:rsidRPr="007D7913">
        <w:t xml:space="preserve">ans l’hypothèse où </w:t>
      </w:r>
      <w:r w:rsidR="007D7913">
        <w:t xml:space="preserve">la </w:t>
      </w:r>
      <w:r w:rsidR="007D7913" w:rsidRPr="007D7913">
        <w:t xml:space="preserve">mise en demeure resterait sans suite de la part des parents d’élèves débiteurs, une instance </w:t>
      </w:r>
      <w:r w:rsidR="007D7913">
        <w:t xml:space="preserve">sera introduite </w:t>
      </w:r>
      <w:r w:rsidR="007D7913" w:rsidRPr="007D7913">
        <w:t>devant les juridictions compétentes du Royaume du Maroc afin d’obtenir un titre exécutoire</w:t>
      </w:r>
      <w:r w:rsidR="007D7913">
        <w:t xml:space="preserve"> permettant de </w:t>
      </w:r>
      <w:r w:rsidR="001B797E">
        <w:t>saisir les actifs du débiteur</w:t>
      </w:r>
      <w:r w:rsidR="007D7913">
        <w:t xml:space="preserve"> ou dans tout autre pays pour obtenir le recouvrement forcé des sommes dues</w:t>
      </w:r>
      <w:r w:rsidR="008712A2" w:rsidRPr="007D7913">
        <w:t>.</w:t>
      </w:r>
    </w:p>
    <w:p w14:paraId="6DF7369D" w14:textId="77777777" w:rsidR="00415367" w:rsidRDefault="00415367" w:rsidP="000152FD">
      <w:r>
        <w:lastRenderedPageBreak/>
        <w:t>Dans tous les cas, les frais engendrés par ces procédures contentieuses (</w:t>
      </w:r>
      <w:r w:rsidR="00595715">
        <w:t>10% de la somme à recouvrer dans le cadre de la phase pré - judiciaire, 15% en sus dans le cadre de la phase judiciaire</w:t>
      </w:r>
      <w:r>
        <w:t xml:space="preserve">) seront mis à la charge des débiteurs poursuivis et recouvrés avec le principal. </w:t>
      </w:r>
    </w:p>
    <w:p w14:paraId="3FF70ED6" w14:textId="77777777" w:rsidR="008712A2" w:rsidRDefault="008712A2" w:rsidP="000152FD">
      <w:pPr>
        <w:pStyle w:val="Paragraphedeliste"/>
        <w:numPr>
          <w:ilvl w:val="0"/>
          <w:numId w:val="4"/>
        </w:numPr>
        <w:spacing w:before="240"/>
        <w:ind w:left="1077" w:hanging="357"/>
      </w:pPr>
      <w:r>
        <w:t>CHANGEMENT DE NATIONALIT</w:t>
      </w:r>
      <w:r w:rsidR="001B797E">
        <w:t>É EN COURS DE SCOLARITÉ</w:t>
      </w:r>
    </w:p>
    <w:p w14:paraId="0400ED81" w14:textId="77777777" w:rsidR="008712A2" w:rsidRDefault="00F611A8" w:rsidP="000152FD">
      <w:r>
        <w:t>Le tarif de scolarité</w:t>
      </w:r>
      <w:r w:rsidR="005D6FE2">
        <w:t>,</w:t>
      </w:r>
      <w:r>
        <w:t xml:space="preserve"> arrêté</w:t>
      </w:r>
      <w:r w:rsidR="008712A2">
        <w:t xml:space="preserve"> lors de l’ins</w:t>
      </w:r>
      <w:r w:rsidR="005D6FE2">
        <w:t>cription ou de la réinscription</w:t>
      </w:r>
      <w:r w:rsidR="008712A2">
        <w:t xml:space="preserve"> en fonction de la nationalité déclarée et justifiée de l’enfant</w:t>
      </w:r>
      <w:r>
        <w:t>,</w:t>
      </w:r>
      <w:r w:rsidR="008712A2">
        <w:t xml:space="preserve"> reste applicable pour toute l’année scolaire. Si l’enfant acquiert une nouvelle nationalité, celle-ci ne peut être prise en compte pour déterminer les droits de scolarité qu’au début de l’année scolaire suivant la date à laquelle ses parents ont informé l’</w:t>
      </w:r>
      <w:r>
        <w:t>é</w:t>
      </w:r>
      <w:r w:rsidR="008712A2">
        <w:t>tablissement et justifié de cette nouvelle nationalité.</w:t>
      </w:r>
    </w:p>
    <w:p w14:paraId="32A42576" w14:textId="77777777" w:rsidR="008712A2" w:rsidRDefault="008712A2" w:rsidP="000152FD">
      <w:r>
        <w:t>L’enfant d’une nationalité tierce (ni français, ni marocain) qui acquiert l</w:t>
      </w:r>
      <w:r w:rsidR="001B797E">
        <w:t>a</w:t>
      </w:r>
      <w:r>
        <w:t xml:space="preserve"> nationalité marocaine de par l’application du code de la nationalité marocaine ne peut voir celle-ci prise en considération pour la détermination de ses droits de scolarité que si son admission dans un Etablissement du réseau AEFE </w:t>
      </w:r>
      <w:r w:rsidR="001B797E">
        <w:t xml:space="preserve">au </w:t>
      </w:r>
      <w:r>
        <w:t xml:space="preserve">Maroc est intervenue après test-concours ou en raison d’une scolarisation antérieure d’au moins deux ans hors du Maroc dans un </w:t>
      </w:r>
      <w:r w:rsidR="001B797E">
        <w:t>é</w:t>
      </w:r>
      <w:r>
        <w:t>tablissement scolaire français homologué par le ministère français de l’</w:t>
      </w:r>
      <w:r w:rsidR="001B797E">
        <w:t>É</w:t>
      </w:r>
      <w:r>
        <w:t>ducation nationale.</w:t>
      </w:r>
    </w:p>
    <w:p w14:paraId="5E3DF12A" w14:textId="77777777" w:rsidR="008712A2" w:rsidRDefault="001B797E" w:rsidP="000152FD">
      <w:pPr>
        <w:pStyle w:val="Paragraphedeliste"/>
        <w:numPr>
          <w:ilvl w:val="0"/>
          <w:numId w:val="4"/>
        </w:numPr>
        <w:spacing w:before="240"/>
        <w:ind w:left="1077" w:hanging="357"/>
      </w:pPr>
      <w:r>
        <w:t>ARRIVÉE OU DÉ</w:t>
      </w:r>
      <w:r w:rsidR="008712A2">
        <w:t>PART EN COURS D’ANN</w:t>
      </w:r>
      <w:r>
        <w:t>É</w:t>
      </w:r>
      <w:r w:rsidR="008712A2">
        <w:t>E</w:t>
      </w:r>
    </w:p>
    <w:p w14:paraId="0959B52C" w14:textId="77777777" w:rsidR="0076011F" w:rsidRDefault="0076011F" w:rsidP="000152FD">
      <w:r>
        <w:t>En cas de départ en cours d’année scolaire, la totalité du terme en cours est due, sauf cas de force majeure laissé à l’appréciation de l’</w:t>
      </w:r>
      <w:r w:rsidR="001B797E">
        <w:t>o</w:t>
      </w:r>
      <w:r>
        <w:t>rdonnateur d</w:t>
      </w:r>
      <w:r w:rsidR="001B797E">
        <w:t>u lycée</w:t>
      </w:r>
      <w:r>
        <w:t>. L’exclusion définitive de l’</w:t>
      </w:r>
      <w:r w:rsidR="001B797E">
        <w:t>é</w:t>
      </w:r>
      <w:r>
        <w:t>tablissement par décision du Conseil de discipline entraîne la facturation du mois en cours.</w:t>
      </w:r>
    </w:p>
    <w:p w14:paraId="51881573" w14:textId="77777777" w:rsidR="0076011F" w:rsidRDefault="0076011F" w:rsidP="000152FD">
      <w:r>
        <w:t>En cas d’arrivée en cours d’année scolaire, le mois au cours duquel l’élève est inscrit est dû en totalité (sur la base d’un dixième des droits annuels).</w:t>
      </w:r>
    </w:p>
    <w:p w14:paraId="6CABCD04" w14:textId="77777777" w:rsidR="0076011F" w:rsidRDefault="0076011F" w:rsidP="000152FD">
      <w:pPr>
        <w:pStyle w:val="Paragraphedeliste"/>
        <w:numPr>
          <w:ilvl w:val="0"/>
          <w:numId w:val="4"/>
        </w:numPr>
        <w:spacing w:before="240"/>
        <w:ind w:left="1077" w:hanging="357"/>
      </w:pPr>
      <w:r>
        <w:t>REMISE D’ORDRE</w:t>
      </w:r>
    </w:p>
    <w:p w14:paraId="15E51668" w14:textId="77777777" w:rsidR="0076011F" w:rsidRDefault="0076011F" w:rsidP="000152FD">
      <w:r>
        <w:t>Aucune remise d’ordre n’est possible, que ce soit en raison de l’absence temporaire de service (congé pour maladie non remplacé de l’</w:t>
      </w:r>
      <w:r w:rsidR="001B797E">
        <w:t>e</w:t>
      </w:r>
      <w:r>
        <w:t>nseignant, participation aux actions de formation continue, autorisation ou permission d’absence règlementaires, exercice normal du droit de grève…) ou de l’absence de l’élève (maladie, exclusion temporaire…)</w:t>
      </w:r>
    </w:p>
    <w:p w14:paraId="10994251" w14:textId="77777777" w:rsidR="008712A2" w:rsidRDefault="0076011F" w:rsidP="000152FD">
      <w:r>
        <w:t>Toutefois, une remise d’ordre exceptionnelle peut être accordée, à la demande de la famille, dans le seul cas d’absence de l’élève pour maladie ou accident d’une durée consécutive supérieure à 30 jours (absence justifiée par certificat médical). La décision d’attribution de la remise et sa portée (montant de la remise) relève de la seule appréciation de l’</w:t>
      </w:r>
      <w:r w:rsidR="001B797E">
        <w:t>o</w:t>
      </w:r>
      <w:r>
        <w:t>rdonnateur d</w:t>
      </w:r>
      <w:r w:rsidR="001B797E">
        <w:t>u lycé</w:t>
      </w:r>
      <w:r>
        <w:t>e.</w:t>
      </w:r>
    </w:p>
    <w:p w14:paraId="6291C92F" w14:textId="77777777" w:rsidR="00F935BA" w:rsidRDefault="00F935BA" w:rsidP="000152FD">
      <w:pPr>
        <w:pStyle w:val="Paragraphedeliste"/>
        <w:numPr>
          <w:ilvl w:val="0"/>
          <w:numId w:val="4"/>
        </w:numPr>
        <w:spacing w:before="240"/>
        <w:ind w:left="1077" w:hanging="357"/>
      </w:pPr>
      <w:r>
        <w:t>BOURSES (</w:t>
      </w:r>
      <w:r w:rsidR="001B797E">
        <w:t>É</w:t>
      </w:r>
      <w:r>
        <w:t>LEVES FRANÇAIS)</w:t>
      </w:r>
    </w:p>
    <w:p w14:paraId="0DDFECEA" w14:textId="77777777" w:rsidR="00F935BA" w:rsidRDefault="001B797E" w:rsidP="000152FD">
      <w:r>
        <w:t>L’attribution</w:t>
      </w:r>
      <w:r w:rsidR="00F935BA">
        <w:t xml:space="preserve"> d’aides à la scolarisation aux élèves français (bourses scolaires, bourses annexes) est conditionnée au dépôt d’une demande à faire par les familles dans les conditions et l</w:t>
      </w:r>
      <w:r>
        <w:t xml:space="preserve">e calendrier arrêtés par l’AEFE </w:t>
      </w:r>
      <w:r w:rsidR="00F935BA">
        <w:t xml:space="preserve">et le Consulat </w:t>
      </w:r>
      <w:r w:rsidR="005D6FE2">
        <w:t>G</w:t>
      </w:r>
      <w:r w:rsidR="00F935BA">
        <w:t>énéral de France de Marrakech. Le montant des bourses scolaires accordées par l’AEFE est déduit des droits de scolarité dus par la famille des élèves bénéficiaires. La part restant éventuellement à la charge de la famille est à payer dans les mêmes conditions qu</w:t>
      </w:r>
      <w:r>
        <w:t xml:space="preserve">e celles </w:t>
      </w:r>
      <w:r w:rsidR="00F935BA">
        <w:t>indiquées au point 1.</w:t>
      </w:r>
    </w:p>
    <w:p w14:paraId="62908281" w14:textId="77777777" w:rsidR="00F935BA" w:rsidRDefault="00F935BA" w:rsidP="000152FD">
      <w:r>
        <w:t>Au cas où la famille ferait appel de la décision prise par l’AEFE</w:t>
      </w:r>
      <w:r w:rsidR="00CC0322">
        <w:t xml:space="preserve"> à son égard en matière d’aide à la scolarisation, cet appel n’est pas suspensif du règlement des droits de scolarité et droits annexes dus sur la base de la décision contestée. Si la décision prise à l’issue de l’appel conduit à constater un trop-versé de la famille, celui-ci sera remboursé ou imputé au règlement des sommes</w:t>
      </w:r>
      <w:r w:rsidR="00C45ED2">
        <w:t xml:space="preserve"> restant dues au titre de l’année scolaire en cours.</w:t>
      </w:r>
    </w:p>
    <w:p w14:paraId="5CEB833A" w14:textId="77777777" w:rsidR="00C45ED2" w:rsidRDefault="00C45ED2" w:rsidP="000152FD">
      <w:r>
        <w:t xml:space="preserve">Les bourses annexes (entretien, transport, examens) sont </w:t>
      </w:r>
      <w:r w:rsidR="001B797E">
        <w:t>payées directement à la famille, par virement bancaire exclusivement.</w:t>
      </w:r>
    </w:p>
    <w:p w14:paraId="52162548" w14:textId="77777777" w:rsidR="00C45ED2" w:rsidRDefault="00C45ED2" w:rsidP="000152FD">
      <w:pPr>
        <w:pStyle w:val="Paragraphedeliste"/>
        <w:numPr>
          <w:ilvl w:val="0"/>
          <w:numId w:val="4"/>
        </w:numPr>
        <w:spacing w:before="240"/>
        <w:ind w:left="1077" w:hanging="357"/>
      </w:pPr>
      <w:r>
        <w:t>MOYENS DE PAIEMENT</w:t>
      </w:r>
    </w:p>
    <w:p w14:paraId="36A1137F" w14:textId="77777777" w:rsidR="0020079C" w:rsidRDefault="00C45ED2" w:rsidP="000152FD">
      <w:r>
        <w:t xml:space="preserve">Les parents peuvent s’acquitter des droits </w:t>
      </w:r>
      <w:r w:rsidR="006078B0">
        <w:t>p</w:t>
      </w:r>
      <w:r>
        <w:t>ar</w:t>
      </w:r>
      <w:r w:rsidR="00AA68EC">
        <w:t xml:space="preserve"> les moyens de paiement </w:t>
      </w:r>
      <w:r>
        <w:t>autorisé</w:t>
      </w:r>
      <w:r w:rsidR="00AA68EC">
        <w:t xml:space="preserve">s suivants </w:t>
      </w:r>
      <w:r w:rsidR="006078B0">
        <w:t>:</w:t>
      </w:r>
    </w:p>
    <w:p w14:paraId="5C75CEE5" w14:textId="77777777" w:rsidR="005F4C32" w:rsidRDefault="005F4C32" w:rsidP="00CB631D">
      <w:pPr>
        <w:numPr>
          <w:ilvl w:val="0"/>
          <w:numId w:val="5"/>
        </w:numPr>
      </w:pPr>
      <w:r>
        <w:t>T</w:t>
      </w:r>
      <w:r w:rsidR="006078B0" w:rsidRPr="00AA68EC">
        <w:t xml:space="preserve">élépaiement </w:t>
      </w:r>
      <w:r>
        <w:t xml:space="preserve">par carte bancaire </w:t>
      </w:r>
      <w:r w:rsidR="006078B0" w:rsidRPr="00AA68EC">
        <w:t>sur le site Internet de l’établissement</w:t>
      </w:r>
      <w:r>
        <w:t>.</w:t>
      </w:r>
    </w:p>
    <w:p w14:paraId="2E8F0647" w14:textId="77777777" w:rsidR="00AA68EC" w:rsidRPr="00AA68EC" w:rsidRDefault="005F4C32" w:rsidP="00CB631D">
      <w:pPr>
        <w:numPr>
          <w:ilvl w:val="0"/>
          <w:numId w:val="5"/>
        </w:numPr>
      </w:pPr>
      <w:r>
        <w:t>V</w:t>
      </w:r>
      <w:r w:rsidR="006078B0" w:rsidRPr="00AA68EC">
        <w:t>irement bancaire</w:t>
      </w:r>
      <w:r w:rsidR="00AA68EC" w:rsidRPr="00AA68EC">
        <w:t xml:space="preserve"> sur  le compte </w:t>
      </w:r>
      <w:r w:rsidR="00AA68EC">
        <w:t xml:space="preserve">en dirhams n° </w:t>
      </w:r>
      <w:r w:rsidR="00AA68EC" w:rsidRPr="00AA68EC">
        <w:t xml:space="preserve">021 450 0000 037015057139 44 ouvert </w:t>
      </w:r>
      <w:r w:rsidRPr="00AA68EC">
        <w:t>au nom de « Agent comptable du lycée Victor Hugo »</w:t>
      </w:r>
      <w:r>
        <w:t xml:space="preserve"> auprès du</w:t>
      </w:r>
      <w:r w:rsidR="002B5131">
        <w:t xml:space="preserve"> </w:t>
      </w:r>
      <w:r>
        <w:t>Crédit du Maroc, agence de Guéliz.</w:t>
      </w:r>
    </w:p>
    <w:p w14:paraId="3FF09887" w14:textId="77777777" w:rsidR="006078B0" w:rsidRDefault="005F4C32" w:rsidP="00CB631D">
      <w:pPr>
        <w:numPr>
          <w:ilvl w:val="0"/>
          <w:numId w:val="5"/>
        </w:numPr>
      </w:pPr>
      <w:r>
        <w:t>V</w:t>
      </w:r>
      <w:r w:rsidR="00AA68EC">
        <w:t xml:space="preserve">irement </w:t>
      </w:r>
      <w:r>
        <w:t xml:space="preserve">bancaire </w:t>
      </w:r>
      <w:r w:rsidR="00AA68EC">
        <w:t xml:space="preserve">SEPA en euros sur le </w:t>
      </w:r>
      <w:r w:rsidR="006078B0">
        <w:t>compte</w:t>
      </w:r>
      <w:r w:rsidR="002B5131">
        <w:t xml:space="preserve"> ouvert</w:t>
      </w:r>
      <w:r w:rsidR="006078B0">
        <w:t xml:space="preserve"> au nom d</w:t>
      </w:r>
      <w:r w:rsidR="00AA68EC">
        <w:t xml:space="preserve">u « Lycée Victor Hugo – Agence comptable » auprès du Trésor Public de Nantes – IBAN : FR76 1007 1449 0000 0010 2071 383 – BIC : TRPUFRP1 </w:t>
      </w:r>
    </w:p>
    <w:p w14:paraId="0C183881" w14:textId="77777777" w:rsidR="005F4C32" w:rsidRDefault="005F4C32" w:rsidP="00CB631D">
      <w:pPr>
        <w:numPr>
          <w:ilvl w:val="0"/>
          <w:numId w:val="5"/>
        </w:numPr>
      </w:pPr>
      <w:r>
        <w:t xml:space="preserve">Numéraire, uniquement au guichet de trois agences du Crédit du Maroc : Victor Hugo, Guéliz et Hassan II. La présentation de la facture et d’une pièce d’identité sera exigée par la banque. </w:t>
      </w:r>
    </w:p>
    <w:p w14:paraId="183C6EF4" w14:textId="77777777" w:rsidR="0020079C" w:rsidRDefault="005F4C32" w:rsidP="00CB631D">
      <w:pPr>
        <w:numPr>
          <w:ilvl w:val="0"/>
          <w:numId w:val="5"/>
        </w:numPr>
      </w:pPr>
      <w:r>
        <w:t>C</w:t>
      </w:r>
      <w:r w:rsidR="00D635BD" w:rsidRPr="006078B0">
        <w:t xml:space="preserve">hèque </w:t>
      </w:r>
      <w:r w:rsidR="006078B0" w:rsidRPr="006078B0">
        <w:t xml:space="preserve">ou </w:t>
      </w:r>
      <w:r w:rsidR="002E2AC5" w:rsidRPr="006078B0">
        <w:t>carte bancaire</w:t>
      </w:r>
      <w:r>
        <w:t xml:space="preserve"> à la caisse de l’établissement</w:t>
      </w:r>
      <w:r w:rsidR="0020079C">
        <w:t>.</w:t>
      </w:r>
    </w:p>
    <w:p w14:paraId="6179420F" w14:textId="77777777" w:rsidR="005F4C32" w:rsidRPr="006078B0" w:rsidRDefault="00AA68EC" w:rsidP="00CB631D">
      <w:pPr>
        <w:numPr>
          <w:ilvl w:val="0"/>
          <w:numId w:val="5"/>
        </w:numPr>
      </w:pPr>
      <w:r>
        <w:t>Les chèques, accompagnés des références du paiement, peuvent être déposés dans la boite à lettres extérieure du lycée ou dans celle située dans la salle d’attente de l’agence comptable</w:t>
      </w:r>
      <w:r w:rsidR="0020079C">
        <w:t xml:space="preserve"> ou bien adressés à l’agence comptable du lycée par la Poste</w:t>
      </w:r>
      <w:r>
        <w:t xml:space="preserve">. </w:t>
      </w:r>
    </w:p>
    <w:p w14:paraId="03E814DE" w14:textId="77777777" w:rsidR="000152FD" w:rsidRDefault="00D635BD" w:rsidP="000152FD">
      <w:r>
        <w:t>En cas de rejet d’un chèque pour défaut de provision et en l’absence de régularisation dans un délai de huit jours suivant la notification de cet incident à la famille, la créance redevient immédiatement exigible et les poursuites prévues par la législation à l’encontre de l’émetteur du chèque</w:t>
      </w:r>
      <w:r w:rsidR="006078B0">
        <w:t xml:space="preserve"> seront engagées</w:t>
      </w:r>
      <w:r>
        <w:t>.</w:t>
      </w:r>
    </w:p>
    <w:p w14:paraId="79752CD6" w14:textId="77777777" w:rsidR="00323CBB" w:rsidRDefault="00323CBB" w:rsidP="000152FD"/>
    <w:p w14:paraId="1F4603AF" w14:textId="77777777" w:rsidR="00CE7A4B" w:rsidRDefault="00415367" w:rsidP="000152FD">
      <w:r>
        <w:t>Vu et pris connaissance, pour acceptation</w:t>
      </w:r>
      <w:r w:rsidR="00216501">
        <w:t xml:space="preserve">           </w:t>
      </w:r>
      <w:r w:rsidR="00123A8D">
        <w:t>L’Ordonnateur secondaire</w:t>
      </w:r>
      <w:r w:rsidR="00216501">
        <w:t xml:space="preserve">                             </w:t>
      </w:r>
      <w:r w:rsidR="002E2AC5">
        <w:t>L’Agent comptable secondaire</w:t>
      </w:r>
    </w:p>
    <w:p w14:paraId="5C080074" w14:textId="77777777" w:rsidR="00216501" w:rsidRDefault="00216501" w:rsidP="000152FD"/>
    <w:p w14:paraId="3A063E9A" w14:textId="77777777" w:rsidR="00323CBB" w:rsidRDefault="00415367" w:rsidP="001977DF">
      <w:r>
        <w:t xml:space="preserve">Le(s) Responsable(s) légal(aux) </w:t>
      </w:r>
      <w:r>
        <w:tab/>
      </w:r>
      <w:r w:rsidR="001977DF">
        <w:tab/>
      </w:r>
      <w:r w:rsidR="001977DF">
        <w:tab/>
      </w:r>
      <w:r w:rsidR="00216501">
        <w:t>Serge FAURE</w:t>
      </w:r>
      <w:r w:rsidR="001977DF">
        <w:tab/>
      </w:r>
      <w:r w:rsidR="001977DF">
        <w:tab/>
      </w:r>
      <w:r w:rsidR="001977DF">
        <w:tab/>
      </w:r>
      <w:r w:rsidR="001977DF">
        <w:tab/>
      </w:r>
      <w:r w:rsidR="00216501">
        <w:t>Philippe BRUNEL</w:t>
      </w:r>
    </w:p>
    <w:sectPr w:rsidR="00323CBB" w:rsidSect="00216501">
      <w:footerReference w:type="default" r:id="rId10"/>
      <w:pgSz w:w="11906" w:h="16838" w:code="9"/>
      <w:pgMar w:top="426" w:right="567" w:bottom="680" w:left="56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D57B6" w14:textId="77777777" w:rsidR="00B00AFA" w:rsidRDefault="00B00AFA" w:rsidP="00CE7A4B">
      <w:pPr>
        <w:spacing w:before="0" w:after="0"/>
      </w:pPr>
      <w:r>
        <w:separator/>
      </w:r>
    </w:p>
  </w:endnote>
  <w:endnote w:type="continuationSeparator" w:id="0">
    <w:p w14:paraId="1BF57805" w14:textId="77777777" w:rsidR="00B00AFA" w:rsidRDefault="00B00AFA" w:rsidP="00CE7A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F6D25" w14:textId="6709D1CB" w:rsidR="00CE7A4B" w:rsidRDefault="00C052AD" w:rsidP="00CE7A4B">
    <w:pPr>
      <w:pStyle w:val="Pieddepage"/>
      <w:jc w:val="center"/>
      <w:rPr>
        <w:sz w:val="16"/>
        <w:szCs w:val="16"/>
      </w:rPr>
    </w:pPr>
    <w:r>
      <w:rPr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1DBE8E" wp14:editId="63B30D15">
              <wp:simplePos x="0" y="0"/>
              <wp:positionH relativeFrom="column">
                <wp:posOffset>-99060</wp:posOffset>
              </wp:positionH>
              <wp:positionV relativeFrom="paragraph">
                <wp:posOffset>74930</wp:posOffset>
              </wp:positionV>
              <wp:extent cx="6483985" cy="5715"/>
              <wp:effectExtent l="24765" t="27305" r="25400" b="2413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83985" cy="571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B400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7CB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8pt;margin-top:5.9pt;width:510.55pt;height: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" strokecolor="#b4007d" strokeweight="3pt">
              <o:lock v:ext="edit" shapetype="f"/>
            </v:shape>
          </w:pict>
        </mc:Fallback>
      </mc:AlternateContent>
    </w:r>
  </w:p>
  <w:p w14:paraId="19BAE735" w14:textId="77777777" w:rsidR="00CE7A4B" w:rsidRPr="00745918" w:rsidRDefault="00CE7A4B" w:rsidP="00F611A8">
    <w:pPr>
      <w:pStyle w:val="Pieddepage"/>
      <w:spacing w:before="0" w:after="0"/>
      <w:jc w:val="center"/>
      <w:rPr>
        <w:sz w:val="16"/>
        <w:szCs w:val="16"/>
      </w:rPr>
    </w:pPr>
    <w:r w:rsidRPr="00745918">
      <w:rPr>
        <w:sz w:val="16"/>
        <w:szCs w:val="16"/>
      </w:rPr>
      <w:t>Établissement homologué par le ministère français de l’Éducation nationale</w:t>
    </w:r>
  </w:p>
  <w:p w14:paraId="324489A9" w14:textId="77777777" w:rsidR="00CE7A4B" w:rsidRPr="00745918" w:rsidRDefault="00CE7A4B" w:rsidP="00F611A8">
    <w:pPr>
      <w:pStyle w:val="Pieddepage"/>
      <w:spacing w:before="0" w:after="0"/>
      <w:jc w:val="center"/>
      <w:rPr>
        <w:sz w:val="16"/>
        <w:szCs w:val="16"/>
      </w:rPr>
    </w:pPr>
    <w:r w:rsidRPr="00745918">
      <w:rPr>
        <w:sz w:val="16"/>
        <w:szCs w:val="16"/>
      </w:rPr>
      <w:t>Route de la Targa</w:t>
    </w:r>
    <w:r w:rsidRPr="00745918">
      <w:rPr>
        <w:b/>
        <w:color w:val="B4007D"/>
        <w:sz w:val="16"/>
        <w:szCs w:val="16"/>
      </w:rPr>
      <w:t>|</w:t>
    </w:r>
    <w:r w:rsidRPr="00745918">
      <w:rPr>
        <w:sz w:val="16"/>
        <w:szCs w:val="16"/>
      </w:rPr>
      <w:t xml:space="preserve"> 40000 Marrakech </w:t>
    </w:r>
    <w:r w:rsidRPr="00745918">
      <w:rPr>
        <w:b/>
        <w:color w:val="B4007D"/>
        <w:sz w:val="16"/>
        <w:szCs w:val="16"/>
      </w:rPr>
      <w:t>|</w:t>
    </w:r>
    <w:r w:rsidRPr="00745918">
      <w:rPr>
        <w:sz w:val="16"/>
        <w:szCs w:val="16"/>
      </w:rPr>
      <w:t xml:space="preserve"> Tél. : +212 5 24 42 45 00 </w:t>
    </w:r>
    <w:r w:rsidRPr="00745918">
      <w:rPr>
        <w:b/>
        <w:color w:val="B4007D"/>
        <w:sz w:val="16"/>
        <w:szCs w:val="16"/>
      </w:rPr>
      <w:t>|</w:t>
    </w:r>
    <w:r w:rsidRPr="00745918">
      <w:rPr>
        <w:sz w:val="16"/>
        <w:szCs w:val="16"/>
      </w:rPr>
      <w:t xml:space="preserve"> Fax : +212 5 24 44 61 18</w:t>
    </w:r>
  </w:p>
  <w:p w14:paraId="0A61F516" w14:textId="77777777" w:rsidR="00CE7A4B" w:rsidRDefault="00B00AFA" w:rsidP="00F611A8">
    <w:pPr>
      <w:pStyle w:val="Pieddepage"/>
      <w:spacing w:before="0" w:after="0"/>
      <w:jc w:val="center"/>
    </w:pPr>
    <w:hyperlink r:id="rId1" w:history="1">
      <w:r w:rsidR="00CE7A4B" w:rsidRPr="00745918">
        <w:rPr>
          <w:rStyle w:val="Lienhypertexte"/>
          <w:sz w:val="16"/>
          <w:szCs w:val="16"/>
        </w:rPr>
        <w:t>www.citescolairehugorenoir.org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21897" w14:textId="77777777" w:rsidR="00B00AFA" w:rsidRDefault="00B00AFA" w:rsidP="00CE7A4B">
      <w:pPr>
        <w:spacing w:before="0" w:after="0"/>
      </w:pPr>
      <w:r>
        <w:separator/>
      </w:r>
    </w:p>
  </w:footnote>
  <w:footnote w:type="continuationSeparator" w:id="0">
    <w:p w14:paraId="6828CA97" w14:textId="77777777" w:rsidR="00B00AFA" w:rsidRDefault="00B00AFA" w:rsidP="00CE7A4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64C68"/>
    <w:multiLevelType w:val="hybridMultilevel"/>
    <w:tmpl w:val="15DE51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244AB"/>
    <w:multiLevelType w:val="hybridMultilevel"/>
    <w:tmpl w:val="1E02775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A45E9E"/>
    <w:multiLevelType w:val="hybridMultilevel"/>
    <w:tmpl w:val="31D660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D6C82"/>
    <w:multiLevelType w:val="hybridMultilevel"/>
    <w:tmpl w:val="ED80CE68"/>
    <w:lvl w:ilvl="0" w:tplc="D9B219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A6D6F"/>
    <w:multiLevelType w:val="hybridMultilevel"/>
    <w:tmpl w:val="3F4490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B31CA"/>
    <w:multiLevelType w:val="hybridMultilevel"/>
    <w:tmpl w:val="76D069A0"/>
    <w:lvl w:ilvl="0" w:tplc="6CD22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BC"/>
    <w:rsid w:val="00012C65"/>
    <w:rsid w:val="000152FD"/>
    <w:rsid w:val="00072F79"/>
    <w:rsid w:val="000D5DA3"/>
    <w:rsid w:val="00123A8D"/>
    <w:rsid w:val="00123DA1"/>
    <w:rsid w:val="0017328D"/>
    <w:rsid w:val="00191785"/>
    <w:rsid w:val="001977DF"/>
    <w:rsid w:val="001B797E"/>
    <w:rsid w:val="001D1142"/>
    <w:rsid w:val="001D2EFF"/>
    <w:rsid w:val="001E3E93"/>
    <w:rsid w:val="001E5EF3"/>
    <w:rsid w:val="0020079C"/>
    <w:rsid w:val="00216501"/>
    <w:rsid w:val="002240D4"/>
    <w:rsid w:val="00285C1B"/>
    <w:rsid w:val="0029627F"/>
    <w:rsid w:val="002B15F3"/>
    <w:rsid w:val="002B5131"/>
    <w:rsid w:val="002E2AC5"/>
    <w:rsid w:val="00316CBC"/>
    <w:rsid w:val="00323CBB"/>
    <w:rsid w:val="003445C6"/>
    <w:rsid w:val="00365739"/>
    <w:rsid w:val="003D54F2"/>
    <w:rsid w:val="00415367"/>
    <w:rsid w:val="00444492"/>
    <w:rsid w:val="004B1EA5"/>
    <w:rsid w:val="00504BAE"/>
    <w:rsid w:val="005251A7"/>
    <w:rsid w:val="005261F2"/>
    <w:rsid w:val="0056072B"/>
    <w:rsid w:val="00571747"/>
    <w:rsid w:val="00595715"/>
    <w:rsid w:val="005B5ED2"/>
    <w:rsid w:val="005D2549"/>
    <w:rsid w:val="005D6FE2"/>
    <w:rsid w:val="005E2B85"/>
    <w:rsid w:val="005F4C32"/>
    <w:rsid w:val="006078B0"/>
    <w:rsid w:val="00656D2B"/>
    <w:rsid w:val="006A2421"/>
    <w:rsid w:val="006C2B8E"/>
    <w:rsid w:val="00716BEC"/>
    <w:rsid w:val="00743F69"/>
    <w:rsid w:val="0074445B"/>
    <w:rsid w:val="00747067"/>
    <w:rsid w:val="0076011F"/>
    <w:rsid w:val="00765E69"/>
    <w:rsid w:val="007D7913"/>
    <w:rsid w:val="008039CB"/>
    <w:rsid w:val="008712A2"/>
    <w:rsid w:val="008B0B62"/>
    <w:rsid w:val="008D3ADC"/>
    <w:rsid w:val="009510DD"/>
    <w:rsid w:val="00952F58"/>
    <w:rsid w:val="00963377"/>
    <w:rsid w:val="00984587"/>
    <w:rsid w:val="00A3543F"/>
    <w:rsid w:val="00A7371A"/>
    <w:rsid w:val="00A975DA"/>
    <w:rsid w:val="00AA68EC"/>
    <w:rsid w:val="00AB6843"/>
    <w:rsid w:val="00B00AFA"/>
    <w:rsid w:val="00B03ED2"/>
    <w:rsid w:val="00B07464"/>
    <w:rsid w:val="00B20309"/>
    <w:rsid w:val="00B40C54"/>
    <w:rsid w:val="00B8270A"/>
    <w:rsid w:val="00BB0411"/>
    <w:rsid w:val="00BE4259"/>
    <w:rsid w:val="00BF007A"/>
    <w:rsid w:val="00C052AD"/>
    <w:rsid w:val="00C45ED2"/>
    <w:rsid w:val="00C7454B"/>
    <w:rsid w:val="00CB0940"/>
    <w:rsid w:val="00CB631D"/>
    <w:rsid w:val="00CC0322"/>
    <w:rsid w:val="00CE7A4B"/>
    <w:rsid w:val="00D05892"/>
    <w:rsid w:val="00D10A14"/>
    <w:rsid w:val="00D245A1"/>
    <w:rsid w:val="00D635BD"/>
    <w:rsid w:val="00DA2E6C"/>
    <w:rsid w:val="00DB7EF8"/>
    <w:rsid w:val="00DC07E5"/>
    <w:rsid w:val="00DD1B0B"/>
    <w:rsid w:val="00DD62E0"/>
    <w:rsid w:val="00DF4E7F"/>
    <w:rsid w:val="00E01A2C"/>
    <w:rsid w:val="00E04EFB"/>
    <w:rsid w:val="00E50501"/>
    <w:rsid w:val="00E756E1"/>
    <w:rsid w:val="00E877DE"/>
    <w:rsid w:val="00F0586E"/>
    <w:rsid w:val="00F14961"/>
    <w:rsid w:val="00F24A8C"/>
    <w:rsid w:val="00F611A8"/>
    <w:rsid w:val="00F935BA"/>
    <w:rsid w:val="00F94CF7"/>
    <w:rsid w:val="00FA4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99EE2"/>
  <w15:docId w15:val="{49C21B49-97F8-401E-BC01-D37529FB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2FD"/>
    <w:pPr>
      <w:spacing w:before="120" w:after="120"/>
      <w:jc w:val="both"/>
    </w:pPr>
    <w:rPr>
      <w:rFonts w:ascii="Arial" w:hAnsi="Arial" w:cs="Arial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6CBC"/>
    <w:pPr>
      <w:ind w:left="720"/>
      <w:contextualSpacing/>
    </w:pPr>
  </w:style>
  <w:style w:type="table" w:styleId="Grilledutableau">
    <w:name w:val="Table Grid"/>
    <w:basedOn w:val="TableauNormal"/>
    <w:uiPriority w:val="59"/>
    <w:rsid w:val="00AB68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CE7A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E7A4B"/>
    <w:rPr>
      <w:rFonts w:ascii="Arial" w:hAnsi="Arial" w:cs="Arial"/>
      <w:sz w:val="18"/>
      <w:szCs w:val="1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E7A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7A4B"/>
    <w:rPr>
      <w:rFonts w:ascii="Arial" w:hAnsi="Arial" w:cs="Arial"/>
      <w:sz w:val="18"/>
      <w:szCs w:val="18"/>
      <w:lang w:eastAsia="en-US"/>
    </w:rPr>
  </w:style>
  <w:style w:type="character" w:styleId="Lienhypertexte">
    <w:name w:val="Hyperlink"/>
    <w:basedOn w:val="Policepardfaut"/>
    <w:uiPriority w:val="99"/>
    <w:unhideWhenUsed/>
    <w:rsid w:val="00CE7A4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D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D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tescolairehugorenoir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A0742-FC13-CD45-BC54-FF78A1FE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9226</CharactersWithSpaces>
  <SharedDoc>false</SharedDoc>
  <HLinks>
    <vt:vector size="6" baseType="variant">
      <vt:variant>
        <vt:i4>3801141</vt:i4>
      </vt:variant>
      <vt:variant>
        <vt:i4>0</vt:i4>
      </vt:variant>
      <vt:variant>
        <vt:i4>0</vt:i4>
      </vt:variant>
      <vt:variant>
        <vt:i4>5</vt:i4>
      </vt:variant>
      <vt:variant>
        <vt:lpwstr>http://www.citescolairehugorenoir.org/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Unicornis</dc:creator>
  <cp:lastModifiedBy>jeremy boobs</cp:lastModifiedBy>
  <cp:revision>2</cp:revision>
  <cp:lastPrinted>2019-09-11T15:12:00Z</cp:lastPrinted>
  <dcterms:created xsi:type="dcterms:W3CDTF">2020-09-09T14:43:00Z</dcterms:created>
  <dcterms:modified xsi:type="dcterms:W3CDTF">2020-09-09T14:43:00Z</dcterms:modified>
</cp:coreProperties>
</file>